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28E" w:rsidRDefault="00927F29" w:rsidP="00FD66A0">
      <w:pPr>
        <w:bidi/>
        <w:jc w:val="center"/>
        <w:rPr>
          <w:sz w:val="44"/>
          <w:szCs w:val="44"/>
          <w:rtl/>
          <w:lang w:bidi="ar-DZ"/>
        </w:rPr>
      </w:pPr>
      <w:r>
        <w:rPr>
          <w:rFonts w:hint="cs"/>
          <w:sz w:val="44"/>
          <w:szCs w:val="44"/>
          <w:rtl/>
          <w:lang w:bidi="ar-DZ"/>
        </w:rPr>
        <w:t xml:space="preserve">شبكة </w:t>
      </w:r>
      <w:r w:rsidR="00FD66A0">
        <w:rPr>
          <w:rFonts w:hint="cs"/>
          <w:sz w:val="44"/>
          <w:szCs w:val="44"/>
          <w:rtl/>
          <w:lang w:bidi="ar-DZ"/>
        </w:rPr>
        <w:t>الفرز الإغريقي</w:t>
      </w:r>
    </w:p>
    <w:p w:rsidR="00A66B63" w:rsidRDefault="0021528E" w:rsidP="00A66B63">
      <w:pPr>
        <w:bidi/>
        <w:jc w:val="center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 xml:space="preserve">التعليمة: </w:t>
      </w:r>
      <w:r w:rsidR="00927F29">
        <w:rPr>
          <w:rFonts w:hint="cs"/>
          <w:sz w:val="28"/>
          <w:szCs w:val="28"/>
          <w:rtl/>
          <w:lang w:bidi="ar-DZ"/>
        </w:rPr>
        <w:t xml:space="preserve">لديك </w:t>
      </w:r>
      <w:r w:rsidR="00C64DC5">
        <w:rPr>
          <w:rFonts w:hint="cs"/>
          <w:sz w:val="28"/>
          <w:szCs w:val="28"/>
          <w:rtl/>
          <w:lang w:bidi="ar-DZ"/>
        </w:rPr>
        <w:t>1</w:t>
      </w:r>
      <w:r w:rsidR="006572F8">
        <w:rPr>
          <w:rFonts w:hint="cs"/>
          <w:sz w:val="28"/>
          <w:szCs w:val="28"/>
          <w:rtl/>
          <w:lang w:bidi="ar-DZ"/>
        </w:rPr>
        <w:t>3</w:t>
      </w:r>
      <w:r w:rsidR="008E2918">
        <w:rPr>
          <w:rFonts w:hint="cs"/>
          <w:sz w:val="28"/>
          <w:szCs w:val="28"/>
          <w:rtl/>
          <w:lang w:bidi="ar-DZ"/>
        </w:rPr>
        <w:t xml:space="preserve"> </w:t>
      </w:r>
      <w:r w:rsidR="009D5743">
        <w:rPr>
          <w:rFonts w:hint="cs"/>
          <w:sz w:val="28"/>
          <w:szCs w:val="28"/>
          <w:rtl/>
          <w:lang w:bidi="ar-DZ"/>
        </w:rPr>
        <w:t>عبارة</w:t>
      </w:r>
      <w:r w:rsidR="00927F29">
        <w:rPr>
          <w:rFonts w:hint="cs"/>
          <w:sz w:val="28"/>
          <w:szCs w:val="28"/>
          <w:rtl/>
          <w:lang w:bidi="ar-DZ"/>
        </w:rPr>
        <w:t xml:space="preserve">، </w:t>
      </w:r>
      <w:r w:rsidR="00B70688">
        <w:rPr>
          <w:rFonts w:hint="cs"/>
          <w:sz w:val="28"/>
          <w:szCs w:val="28"/>
          <w:rtl/>
          <w:lang w:bidi="ar-DZ"/>
        </w:rPr>
        <w:t>قم ب</w:t>
      </w:r>
      <w:r w:rsidR="009D5743">
        <w:rPr>
          <w:rFonts w:hint="cs"/>
          <w:sz w:val="28"/>
          <w:szCs w:val="28"/>
          <w:rtl/>
          <w:lang w:bidi="ar-DZ"/>
        </w:rPr>
        <w:t xml:space="preserve">انتقاء </w:t>
      </w:r>
      <w:r w:rsidR="00F16D87">
        <w:rPr>
          <w:rFonts w:hint="cs"/>
          <w:sz w:val="28"/>
          <w:szCs w:val="28"/>
          <w:rtl/>
          <w:lang w:bidi="ar-DZ"/>
        </w:rPr>
        <w:t xml:space="preserve">5 </w:t>
      </w:r>
      <w:r w:rsidR="00B70688">
        <w:rPr>
          <w:rFonts w:hint="cs"/>
          <w:sz w:val="28"/>
          <w:szCs w:val="28"/>
          <w:rtl/>
          <w:lang w:bidi="ar-DZ"/>
        </w:rPr>
        <w:t>عبارات تراها ذات أولويّة بالنسبة إليك</w:t>
      </w:r>
      <w:r w:rsidR="009D5743">
        <w:rPr>
          <w:rFonts w:hint="cs"/>
          <w:sz w:val="28"/>
          <w:szCs w:val="28"/>
          <w:rtl/>
          <w:lang w:bidi="ar-DZ"/>
        </w:rPr>
        <w:t>، تعبّر بشكل مباشر عن مفهوم النّظام التّربويّ</w:t>
      </w:r>
      <w:r w:rsidR="00DA0C9C">
        <w:rPr>
          <w:rFonts w:hint="cs"/>
          <w:sz w:val="28"/>
          <w:szCs w:val="28"/>
          <w:rtl/>
          <w:lang w:bidi="ar-DZ"/>
        </w:rPr>
        <w:t>.</w:t>
      </w:r>
      <w:r w:rsidR="00B70688">
        <w:rPr>
          <w:rFonts w:hint="cs"/>
          <w:sz w:val="28"/>
          <w:szCs w:val="28"/>
          <w:rtl/>
          <w:lang w:bidi="ar-DZ"/>
        </w:rPr>
        <w:t xml:space="preserve"> </w:t>
      </w:r>
    </w:p>
    <w:p w:rsidR="0021528E" w:rsidRPr="00137C80" w:rsidRDefault="00A66B63" w:rsidP="00A66B63">
      <w:pPr>
        <w:bidi/>
        <w:jc w:val="center"/>
      </w:pPr>
      <w:r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 xml:space="preserve">لديك 9 </w:t>
      </w:r>
      <w:proofErr w:type="gramStart"/>
      <w:r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>نجوم</w:t>
      </w:r>
      <w:r w:rsidR="00DA0C9C"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 xml:space="preserve"> </w:t>
      </w:r>
      <w:r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>،</w:t>
      </w:r>
      <w:proofErr w:type="gramEnd"/>
      <w:r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 xml:space="preserve"> وزّعها على 5 عبارات ،</w:t>
      </w:r>
      <w:r w:rsidR="00B70688"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>بحيث لا تمنح أكثر من 5</w:t>
      </w:r>
      <w:r w:rsidR="00E96E42"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>(</w:t>
      </w:r>
      <w:r w:rsidR="00A80DD0"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>* * * * *</w:t>
      </w:r>
      <w:r w:rsidR="00E96E42"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>)</w:t>
      </w:r>
      <w:r w:rsidR="00DA0C9C"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 xml:space="preserve"> نجومٍ</w:t>
      </w:r>
      <w:r w:rsidR="00B70688"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 xml:space="preserve"> </w:t>
      </w:r>
      <w:r w:rsidR="0063578E"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>ل</w:t>
      </w:r>
      <w:r w:rsidR="00B70688" w:rsidRPr="00A66B63">
        <w:rPr>
          <w:rFonts w:hint="cs"/>
          <w:sz w:val="28"/>
          <w:szCs w:val="28"/>
          <w:shd w:val="clear" w:color="auto" w:fill="D9D9D9" w:themeFill="background1" w:themeFillShade="D9"/>
          <w:rtl/>
          <w:lang w:bidi="ar-DZ"/>
        </w:rPr>
        <w:t xml:space="preserve">لعبارة الواحدة </w:t>
      </w:r>
      <w:r w:rsidR="00B70688">
        <w:rPr>
          <w:rFonts w:hint="cs"/>
          <w:sz w:val="28"/>
          <w:szCs w:val="28"/>
          <w:rtl/>
          <w:lang w:bidi="ar-DZ"/>
        </w:rPr>
        <w:t>.</w:t>
      </w:r>
    </w:p>
    <w:tbl>
      <w:tblPr>
        <w:tblStyle w:val="a3"/>
        <w:bidiVisual/>
        <w:tblW w:w="9980" w:type="dxa"/>
        <w:jc w:val="center"/>
        <w:tblLayout w:type="fixed"/>
        <w:tblLook w:val="04A0" w:firstRow="1" w:lastRow="0" w:firstColumn="1" w:lastColumn="0" w:noHBand="0" w:noVBand="1"/>
      </w:tblPr>
      <w:tblGrid>
        <w:gridCol w:w="718"/>
        <w:gridCol w:w="6078"/>
        <w:gridCol w:w="435"/>
        <w:gridCol w:w="435"/>
        <w:gridCol w:w="435"/>
        <w:gridCol w:w="435"/>
        <w:gridCol w:w="436"/>
        <w:gridCol w:w="1008"/>
      </w:tblGrid>
      <w:tr w:rsidR="002230FB" w:rsidTr="00A80DD0">
        <w:trPr>
          <w:trHeight w:val="20"/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:rsidR="002230FB" w:rsidRPr="002230FB" w:rsidRDefault="002230FB" w:rsidP="001F3BDA">
            <w:pPr>
              <w:pStyle w:val="a4"/>
              <w:spacing w:before="0" w:beforeAutospacing="0" w:after="0" w:afterAutospacing="0"/>
              <w:jc w:val="center"/>
              <w:rPr>
                <w:rFonts w:asciiTheme="minorBidi" w:hAnsiTheme="minorBidi" w:cstheme="minorBidi"/>
                <w:color w:val="000000" w:themeColor="text1"/>
                <w:kern w:val="24"/>
                <w:sz w:val="32"/>
                <w:szCs w:val="32"/>
                <w:rtl/>
                <w:lang w:bidi="ar-DZ"/>
              </w:rPr>
            </w:pPr>
            <w:r w:rsidRPr="002230FB">
              <w:rPr>
                <w:rFonts w:asciiTheme="minorBidi" w:hAnsiTheme="minorBidi" w:cstheme="minorBidi"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>الرقم</w:t>
            </w:r>
          </w:p>
        </w:tc>
        <w:tc>
          <w:tcPr>
            <w:tcW w:w="6078" w:type="dxa"/>
            <w:shd w:val="clear" w:color="auto" w:fill="D9D9D9" w:themeFill="background1" w:themeFillShade="D9"/>
            <w:vAlign w:val="center"/>
          </w:tcPr>
          <w:p w:rsidR="002230FB" w:rsidRPr="002230FB" w:rsidRDefault="002230FB" w:rsidP="001F3BDA">
            <w:pPr>
              <w:pStyle w:val="a4"/>
              <w:spacing w:before="0" w:beforeAutospacing="0" w:after="0" w:afterAutospacing="0"/>
              <w:jc w:val="center"/>
              <w:rPr>
                <w:rFonts w:asciiTheme="minorBidi" w:hAnsiTheme="minorBidi" w:cstheme="minorBidi"/>
                <w:color w:val="000000" w:themeColor="text1"/>
                <w:sz w:val="32"/>
                <w:szCs w:val="32"/>
              </w:rPr>
            </w:pPr>
            <w:r w:rsidRPr="002230FB">
              <w:rPr>
                <w:rFonts w:asciiTheme="minorBidi" w:hAnsiTheme="minorBidi" w:cstheme="minorBidi"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>العبارة</w:t>
            </w:r>
          </w:p>
        </w:tc>
        <w:tc>
          <w:tcPr>
            <w:tcW w:w="435" w:type="dxa"/>
            <w:shd w:val="clear" w:color="auto" w:fill="D9D9D9" w:themeFill="background1" w:themeFillShade="D9"/>
            <w:vAlign w:val="center"/>
          </w:tcPr>
          <w:p w:rsidR="002230FB" w:rsidRPr="00A80DD0" w:rsidRDefault="00A80DD0" w:rsidP="00A80DD0">
            <w:pPr>
              <w:pStyle w:val="a4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435" w:type="dxa"/>
            <w:shd w:val="clear" w:color="auto" w:fill="D9D9D9" w:themeFill="background1" w:themeFillShade="D9"/>
            <w:vAlign w:val="center"/>
          </w:tcPr>
          <w:p w:rsidR="002230FB" w:rsidRPr="00A80DD0" w:rsidRDefault="00A80DD0" w:rsidP="00A80DD0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435" w:type="dxa"/>
            <w:shd w:val="clear" w:color="auto" w:fill="D9D9D9" w:themeFill="background1" w:themeFillShade="D9"/>
            <w:vAlign w:val="center"/>
          </w:tcPr>
          <w:p w:rsidR="002230FB" w:rsidRPr="00A80DD0" w:rsidRDefault="00A80DD0" w:rsidP="00A80DD0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435" w:type="dxa"/>
            <w:shd w:val="clear" w:color="auto" w:fill="D9D9D9" w:themeFill="background1" w:themeFillShade="D9"/>
            <w:vAlign w:val="center"/>
          </w:tcPr>
          <w:p w:rsidR="002230FB" w:rsidRPr="00A80DD0" w:rsidRDefault="00A80DD0" w:rsidP="00A80DD0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:rsidR="002230FB" w:rsidRPr="00A80DD0" w:rsidRDefault="00A80DD0" w:rsidP="00A80DD0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center"/>
          </w:tcPr>
          <w:p w:rsidR="002230FB" w:rsidRPr="002230FB" w:rsidRDefault="00AE3CE1" w:rsidP="001F3B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التّرتيب</w:t>
            </w: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1</w:t>
            </w:r>
          </w:p>
        </w:tc>
        <w:tc>
          <w:tcPr>
            <w:tcW w:w="6078" w:type="dxa"/>
            <w:vAlign w:val="center"/>
          </w:tcPr>
          <w:p w:rsidR="002230FB" w:rsidRPr="00CC018D" w:rsidRDefault="005143B6" w:rsidP="00DE4380">
            <w:pPr>
              <w:bidi/>
              <w:spacing w:line="240" w:lineRule="auto"/>
              <w:rPr>
                <w:sz w:val="24"/>
                <w:szCs w:val="24"/>
              </w:rPr>
            </w:pPr>
            <w:r w:rsidRPr="00CC018D">
              <w:rPr>
                <w:rFonts w:hint="cs"/>
                <w:sz w:val="24"/>
                <w:szCs w:val="24"/>
                <w:rtl/>
              </w:rPr>
              <w:t>يرسمُ ملامح المناهج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2</w:t>
            </w:r>
          </w:p>
        </w:tc>
        <w:tc>
          <w:tcPr>
            <w:tcW w:w="6078" w:type="dxa"/>
            <w:vAlign w:val="center"/>
          </w:tcPr>
          <w:p w:rsidR="002230FB" w:rsidRPr="00CC018D" w:rsidRDefault="005143B6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rFonts w:hint="cs"/>
                <w:sz w:val="24"/>
                <w:szCs w:val="24"/>
                <w:rtl/>
              </w:rPr>
              <w:t>يحقّق</w:t>
            </w:r>
            <w:r w:rsidR="005D1800" w:rsidRPr="00CC018D">
              <w:rPr>
                <w:sz w:val="24"/>
                <w:szCs w:val="24"/>
                <w:rtl/>
              </w:rPr>
              <w:t xml:space="preserve"> مجموعة من الغايات والأهداف ذات العلاقة بالسياسة التربوية الخاصة بالأمة،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3</w:t>
            </w:r>
          </w:p>
        </w:tc>
        <w:tc>
          <w:tcPr>
            <w:tcW w:w="6078" w:type="dxa"/>
            <w:vAlign w:val="center"/>
          </w:tcPr>
          <w:p w:rsidR="002230FB" w:rsidRPr="00CC018D" w:rsidRDefault="005143B6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rFonts w:hint="cs"/>
                <w:sz w:val="24"/>
                <w:szCs w:val="24"/>
                <w:rtl/>
              </w:rPr>
              <w:t>يعبّر</w:t>
            </w:r>
            <w:r w:rsidRPr="00CC018D">
              <w:rPr>
                <w:sz w:val="24"/>
                <w:szCs w:val="24"/>
                <w:rtl/>
              </w:rPr>
              <w:t xml:space="preserve"> عن كافة الآمال والطموحات التي تسعى الأمة إلى تحقيقها وبالتالي تحقيق الرقي والتقدم لأفرادها</w:t>
            </w:r>
            <w:r w:rsidRPr="00CC018D">
              <w:rPr>
                <w:sz w:val="24"/>
                <w:szCs w:val="24"/>
              </w:rPr>
              <w:t>.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4</w:t>
            </w:r>
          </w:p>
        </w:tc>
        <w:tc>
          <w:tcPr>
            <w:tcW w:w="6078" w:type="dxa"/>
            <w:vAlign w:val="center"/>
          </w:tcPr>
          <w:p w:rsidR="002230FB" w:rsidRPr="00CC018D" w:rsidRDefault="00295970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rFonts w:hint="cs"/>
                <w:sz w:val="24"/>
                <w:szCs w:val="24"/>
                <w:rtl/>
              </w:rPr>
              <w:t xml:space="preserve">يُساعد الأفراد على التّكيّف </w:t>
            </w:r>
            <w:proofErr w:type="gramStart"/>
            <w:r w:rsidRPr="00CC018D">
              <w:rPr>
                <w:rFonts w:hint="cs"/>
                <w:sz w:val="24"/>
                <w:szCs w:val="24"/>
                <w:rtl/>
              </w:rPr>
              <w:t xml:space="preserve">الاجتماعيّ </w:t>
            </w:r>
            <w:r w:rsidR="005062D8" w:rsidRPr="00CC018D">
              <w:rPr>
                <w:rFonts w:hint="cs"/>
                <w:sz w:val="24"/>
                <w:szCs w:val="24"/>
                <w:rtl/>
              </w:rPr>
              <w:t>؛</w:t>
            </w:r>
            <w:proofErr w:type="gramEnd"/>
            <w:r w:rsidRPr="00CC018D">
              <w:rPr>
                <w:sz w:val="24"/>
                <w:szCs w:val="24"/>
                <w:rtl/>
              </w:rPr>
              <w:t xml:space="preserve"> حيث يهدف النظام التربوي إلى صقل شخصية الفرد والجماعة في آن واحد لتحقيق التنشئة الاجتماعية الناجحة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5</w:t>
            </w:r>
          </w:p>
        </w:tc>
        <w:tc>
          <w:tcPr>
            <w:tcW w:w="6078" w:type="dxa"/>
            <w:vAlign w:val="center"/>
          </w:tcPr>
          <w:p w:rsidR="002230FB" w:rsidRPr="00CC018D" w:rsidRDefault="00295970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rFonts w:hint="cs"/>
                <w:sz w:val="24"/>
                <w:szCs w:val="24"/>
                <w:rtl/>
              </w:rPr>
              <w:t>ينبثقُ</w:t>
            </w:r>
            <w:r w:rsidR="00B73EC5" w:rsidRPr="00CC018D">
              <w:rPr>
                <w:sz w:val="24"/>
                <w:szCs w:val="24"/>
                <w:rtl/>
              </w:rPr>
              <w:t xml:space="preserve"> عن النظم السياسية والاقتصادية </w:t>
            </w:r>
            <w:proofErr w:type="spellStart"/>
            <w:r w:rsidR="00B73EC5" w:rsidRPr="00CC018D">
              <w:rPr>
                <w:sz w:val="24"/>
                <w:szCs w:val="24"/>
                <w:rtl/>
              </w:rPr>
              <w:t>والسوسيوثقافية</w:t>
            </w:r>
            <w:proofErr w:type="spellEnd"/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6</w:t>
            </w:r>
          </w:p>
        </w:tc>
        <w:tc>
          <w:tcPr>
            <w:tcW w:w="6078" w:type="dxa"/>
            <w:vAlign w:val="center"/>
          </w:tcPr>
          <w:p w:rsidR="002230FB" w:rsidRPr="00CC018D" w:rsidRDefault="001437E3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rFonts w:hint="cs"/>
                <w:sz w:val="24"/>
                <w:szCs w:val="24"/>
                <w:rtl/>
              </w:rPr>
              <w:t>يطّوّر من نوعيّة التّعليم والتّعلّم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7</w:t>
            </w:r>
          </w:p>
        </w:tc>
        <w:tc>
          <w:tcPr>
            <w:tcW w:w="6078" w:type="dxa"/>
            <w:vAlign w:val="center"/>
          </w:tcPr>
          <w:p w:rsidR="002230FB" w:rsidRPr="00CC018D" w:rsidRDefault="005062D8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rFonts w:hint="cs"/>
                <w:sz w:val="24"/>
                <w:szCs w:val="24"/>
                <w:rtl/>
              </w:rPr>
              <w:t xml:space="preserve">يُكْسب الأفراد المهارات الأساسيّة، </w:t>
            </w:r>
            <w:r w:rsidRPr="00CC018D">
              <w:rPr>
                <w:sz w:val="24"/>
                <w:szCs w:val="24"/>
                <w:rtl/>
              </w:rPr>
              <w:t>التي تنفعهم في ممارسة الأنشطة في مختلف مجالات الحياة</w:t>
            </w:r>
            <w:r w:rsidRPr="00CC018D">
              <w:rPr>
                <w:sz w:val="24"/>
                <w:szCs w:val="24"/>
              </w:rPr>
              <w:t>.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8</w:t>
            </w:r>
          </w:p>
        </w:tc>
        <w:tc>
          <w:tcPr>
            <w:tcW w:w="6078" w:type="dxa"/>
            <w:vAlign w:val="center"/>
          </w:tcPr>
          <w:p w:rsidR="002230FB" w:rsidRPr="00CC018D" w:rsidRDefault="005D1800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sz w:val="24"/>
                <w:szCs w:val="24"/>
                <w:rtl/>
              </w:rPr>
              <w:t>مجموعة مترابطة مع بعضها البعض من القواعد والتنظيمات والإجراءات التي تنتهجها دولة ما لتوجيه أمور التعليم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9</w:t>
            </w:r>
          </w:p>
        </w:tc>
        <w:tc>
          <w:tcPr>
            <w:tcW w:w="6078" w:type="dxa"/>
            <w:vAlign w:val="center"/>
          </w:tcPr>
          <w:p w:rsidR="002230FB" w:rsidRPr="00CC018D" w:rsidRDefault="006B61F9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rFonts w:hint="cs"/>
                <w:sz w:val="24"/>
                <w:szCs w:val="24"/>
                <w:rtl/>
              </w:rPr>
              <w:t>ي</w:t>
            </w:r>
            <w:r w:rsidRPr="00CC018D">
              <w:rPr>
                <w:sz w:val="24"/>
                <w:szCs w:val="24"/>
                <w:rtl/>
              </w:rPr>
              <w:t xml:space="preserve">ضفي تحسيناً ملموساً على نوعية التعليم </w:t>
            </w:r>
            <w:r w:rsidRPr="00CC018D">
              <w:rPr>
                <w:rFonts w:hint="cs"/>
                <w:sz w:val="24"/>
                <w:szCs w:val="24"/>
                <w:rtl/>
              </w:rPr>
              <w:t xml:space="preserve">بالاستعانة </w:t>
            </w:r>
            <w:r w:rsidR="000A511A" w:rsidRPr="00CC018D">
              <w:rPr>
                <w:rFonts w:hint="cs"/>
                <w:sz w:val="24"/>
                <w:szCs w:val="24"/>
                <w:rtl/>
              </w:rPr>
              <w:t>ب</w:t>
            </w:r>
            <w:r w:rsidRPr="00CC018D">
              <w:rPr>
                <w:sz w:val="24"/>
                <w:szCs w:val="24"/>
                <w:rtl/>
              </w:rPr>
              <w:t xml:space="preserve">التكنولوجيا </w:t>
            </w:r>
            <w:r w:rsidR="000A511A" w:rsidRPr="00CC018D">
              <w:rPr>
                <w:rFonts w:hint="cs"/>
                <w:sz w:val="24"/>
                <w:szCs w:val="24"/>
                <w:rtl/>
              </w:rPr>
              <w:t>الحديثة ومهارات القرن الحادي والعشرين</w:t>
            </w:r>
            <w:r w:rsidRPr="00CC018D">
              <w:rPr>
                <w:sz w:val="24"/>
                <w:szCs w:val="24"/>
              </w:rPr>
              <w:t>.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10</w:t>
            </w:r>
          </w:p>
        </w:tc>
        <w:tc>
          <w:tcPr>
            <w:tcW w:w="6078" w:type="dxa"/>
            <w:vAlign w:val="center"/>
          </w:tcPr>
          <w:p w:rsidR="002230FB" w:rsidRPr="00CC018D" w:rsidRDefault="000A511A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proofErr w:type="gramStart"/>
            <w:r w:rsidRPr="00CC018D">
              <w:rPr>
                <w:sz w:val="24"/>
                <w:szCs w:val="24"/>
                <w:rtl/>
              </w:rPr>
              <w:t>يساهم  في</w:t>
            </w:r>
            <w:proofErr w:type="gramEnd"/>
            <w:r w:rsidRPr="00CC018D">
              <w:rPr>
                <w:sz w:val="24"/>
                <w:szCs w:val="24"/>
                <w:rtl/>
              </w:rPr>
              <w:t xml:space="preserve"> تحقيق النمو والاستمرار في الحفاظ على شخصي</w:t>
            </w:r>
            <w:r w:rsidRPr="00CC018D">
              <w:rPr>
                <w:rFonts w:hint="cs"/>
                <w:sz w:val="24"/>
                <w:szCs w:val="24"/>
                <w:rtl/>
              </w:rPr>
              <w:t>ة الفرد</w:t>
            </w:r>
            <w:r w:rsidRPr="00CC018D">
              <w:rPr>
                <w:sz w:val="24"/>
                <w:szCs w:val="24"/>
                <w:rtl/>
              </w:rPr>
              <w:t xml:space="preserve"> وذاته من خلال قيامه بالربط المستمر بين سمات ثقافته المحلية والوافدة دون إحداث أي انحلال أو تغير أو ذوبان أي منهما في الآخر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11</w:t>
            </w:r>
          </w:p>
        </w:tc>
        <w:tc>
          <w:tcPr>
            <w:tcW w:w="6078" w:type="dxa"/>
            <w:vAlign w:val="center"/>
          </w:tcPr>
          <w:p w:rsidR="002230FB" w:rsidRPr="00CC018D" w:rsidRDefault="0053625F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sz w:val="24"/>
                <w:szCs w:val="24"/>
                <w:rtl/>
              </w:rPr>
              <w:t>تنظ</w:t>
            </w:r>
            <w:r w:rsidRPr="00CC018D">
              <w:rPr>
                <w:rFonts w:hint="cs"/>
                <w:sz w:val="24"/>
                <w:szCs w:val="24"/>
                <w:rtl/>
              </w:rPr>
              <w:t>ّم</w:t>
            </w:r>
            <w:r w:rsidRPr="00CC018D">
              <w:rPr>
                <w:sz w:val="24"/>
                <w:szCs w:val="24"/>
                <w:rtl/>
              </w:rPr>
              <w:t xml:space="preserve"> الحياة الاجتماعية، إذ يوفر متطلبات الأفراد في المجتمعات من استقرار وأمن من خلال محاربة المشكلات الاجتماعية قبل استفحالها في ثناياه</w:t>
            </w:r>
            <w:r w:rsidRPr="00CC018D">
              <w:rPr>
                <w:sz w:val="24"/>
                <w:szCs w:val="24"/>
              </w:rPr>
              <w:t>.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12</w:t>
            </w:r>
          </w:p>
        </w:tc>
        <w:tc>
          <w:tcPr>
            <w:tcW w:w="6078" w:type="dxa"/>
            <w:vAlign w:val="center"/>
          </w:tcPr>
          <w:p w:rsidR="002230FB" w:rsidRPr="00CC018D" w:rsidRDefault="0053625F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r w:rsidRPr="00CC018D">
              <w:rPr>
                <w:sz w:val="24"/>
                <w:szCs w:val="24"/>
                <w:rtl/>
              </w:rPr>
              <w:t xml:space="preserve">يُلبي كافة حاجات المجتمع الاقتصادية، وخاصة الأيدي العاملة المدربة، والتكنولوجيا الحديثة </w:t>
            </w:r>
            <w:proofErr w:type="spellStart"/>
            <w:r w:rsidRPr="00CC018D">
              <w:rPr>
                <w:sz w:val="24"/>
                <w:szCs w:val="24"/>
                <w:rtl/>
              </w:rPr>
              <w:t>والرقمنة</w:t>
            </w:r>
            <w:proofErr w:type="spellEnd"/>
            <w:r w:rsidRPr="00CC018D">
              <w:rPr>
                <w:rFonts w:hint="cs"/>
                <w:sz w:val="24"/>
                <w:szCs w:val="24"/>
                <w:rtl/>
              </w:rPr>
              <w:t>.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230FB" w:rsidRPr="006A3989" w:rsidTr="00DE4380">
        <w:trPr>
          <w:trHeight w:val="20"/>
          <w:jc w:val="center"/>
        </w:trPr>
        <w:tc>
          <w:tcPr>
            <w:tcW w:w="718" w:type="dxa"/>
            <w:vAlign w:val="center"/>
          </w:tcPr>
          <w:p w:rsidR="002230FB" w:rsidRPr="00321D7E" w:rsidRDefault="002230FB" w:rsidP="00DE4380">
            <w:pPr>
              <w:bidi/>
              <w:spacing w:after="0" w:line="240" w:lineRule="auto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13</w:t>
            </w:r>
          </w:p>
        </w:tc>
        <w:tc>
          <w:tcPr>
            <w:tcW w:w="6078" w:type="dxa"/>
            <w:vAlign w:val="center"/>
          </w:tcPr>
          <w:p w:rsidR="002230FB" w:rsidRPr="00CC018D" w:rsidRDefault="007C08F7" w:rsidP="00DE4380">
            <w:pPr>
              <w:bidi/>
              <w:spacing w:line="240" w:lineRule="auto"/>
              <w:rPr>
                <w:sz w:val="24"/>
                <w:szCs w:val="24"/>
                <w:rtl/>
              </w:rPr>
            </w:pPr>
            <w:proofErr w:type="spellStart"/>
            <w:r w:rsidRPr="00CC018D">
              <w:rPr>
                <w:rFonts w:hint="cs"/>
                <w:sz w:val="24"/>
                <w:szCs w:val="24"/>
                <w:rtl/>
              </w:rPr>
              <w:t>يُرسي</w:t>
            </w:r>
            <w:proofErr w:type="spellEnd"/>
            <w:r w:rsidRPr="00CC018D">
              <w:rPr>
                <w:rFonts w:hint="cs"/>
                <w:sz w:val="24"/>
                <w:szCs w:val="24"/>
                <w:rtl/>
              </w:rPr>
              <w:t xml:space="preserve"> القيم الأخلاقية للمجتمع</w:t>
            </w: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6A3989" w:rsidRDefault="002230FB" w:rsidP="00DE438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230FB" w:rsidRPr="00D708A4" w:rsidRDefault="002230FB" w:rsidP="00DE4380">
            <w:pPr>
              <w:bidi/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B51D0" w:rsidRDefault="006B51D0" w:rsidP="006B51D0">
      <w:pPr>
        <w:bidi/>
        <w:spacing w:after="0"/>
        <w:rPr>
          <w:rtl/>
        </w:rPr>
      </w:pPr>
      <w:r>
        <w:rPr>
          <w:rFonts w:hint="cs"/>
          <w:rtl/>
        </w:rPr>
        <w:t xml:space="preserve"> </w:t>
      </w:r>
    </w:p>
    <w:p w:rsidR="0028239A" w:rsidRDefault="007B0310" w:rsidP="00341375">
      <w:pPr>
        <w:bidi/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قم بترتيب العبارات من 1 إلى 5 </w:t>
      </w:r>
    </w:p>
    <w:p w:rsidR="00341375" w:rsidRDefault="006C7A86" w:rsidP="00DD365B">
      <w:pPr>
        <w:bidi/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قيّم اختيارك </w:t>
      </w:r>
      <w:r w:rsidR="00341375">
        <w:rPr>
          <w:rFonts w:hint="cs"/>
          <w:sz w:val="28"/>
          <w:szCs w:val="28"/>
          <w:rtl/>
        </w:rPr>
        <w:t xml:space="preserve">مع شبكة التّقييم </w:t>
      </w:r>
      <w:proofErr w:type="gramStart"/>
      <w:r w:rsidR="00DD365B">
        <w:rPr>
          <w:rFonts w:hint="cs"/>
          <w:sz w:val="28"/>
          <w:szCs w:val="28"/>
          <w:rtl/>
        </w:rPr>
        <w:t>( الصّفحة</w:t>
      </w:r>
      <w:proofErr w:type="gramEnd"/>
      <w:r w:rsidR="00DD365B">
        <w:rPr>
          <w:rFonts w:hint="cs"/>
          <w:sz w:val="28"/>
          <w:szCs w:val="28"/>
          <w:rtl/>
        </w:rPr>
        <w:t xml:space="preserve"> 2 )</w:t>
      </w:r>
    </w:p>
    <w:p w:rsidR="0028239A" w:rsidRDefault="0028239A" w:rsidP="0028239A">
      <w:pPr>
        <w:bidi/>
        <w:spacing w:after="0"/>
        <w:rPr>
          <w:sz w:val="28"/>
          <w:szCs w:val="28"/>
          <w:rtl/>
        </w:rPr>
      </w:pPr>
    </w:p>
    <w:p w:rsidR="0028239A" w:rsidRDefault="0028239A" w:rsidP="0028239A">
      <w:pPr>
        <w:bidi/>
        <w:spacing w:after="0"/>
        <w:rPr>
          <w:sz w:val="28"/>
          <w:szCs w:val="28"/>
          <w:rtl/>
        </w:rPr>
      </w:pPr>
    </w:p>
    <w:p w:rsidR="0028239A" w:rsidRDefault="0028239A" w:rsidP="0028239A">
      <w:pPr>
        <w:bidi/>
        <w:spacing w:after="0"/>
        <w:rPr>
          <w:sz w:val="28"/>
          <w:szCs w:val="28"/>
          <w:rtl/>
        </w:rPr>
      </w:pPr>
    </w:p>
    <w:p w:rsidR="00C84D23" w:rsidRPr="00B45AF1" w:rsidRDefault="0028239A" w:rsidP="00B45AF1">
      <w:pPr>
        <w:bidi/>
        <w:spacing w:after="0"/>
        <w:jc w:val="center"/>
        <w:rPr>
          <w:sz w:val="36"/>
          <w:szCs w:val="36"/>
          <w:u w:val="single"/>
          <w:rtl/>
        </w:rPr>
      </w:pPr>
      <w:r w:rsidRPr="00B45AF1">
        <w:rPr>
          <w:rFonts w:hint="cs"/>
          <w:sz w:val="36"/>
          <w:szCs w:val="36"/>
          <w:u w:val="single"/>
          <w:rtl/>
        </w:rPr>
        <w:t xml:space="preserve">شبكة تقييم </w:t>
      </w:r>
      <w:proofErr w:type="spellStart"/>
      <w:r w:rsidRPr="00B45AF1">
        <w:rPr>
          <w:rFonts w:hint="cs"/>
          <w:sz w:val="36"/>
          <w:szCs w:val="36"/>
          <w:u w:val="single"/>
          <w:rtl/>
        </w:rPr>
        <w:t>العباراة</w:t>
      </w:r>
      <w:proofErr w:type="spellEnd"/>
      <w:r w:rsidRPr="00B45AF1">
        <w:rPr>
          <w:rFonts w:hint="cs"/>
          <w:sz w:val="36"/>
          <w:szCs w:val="36"/>
          <w:u w:val="single"/>
          <w:rtl/>
        </w:rPr>
        <w:t xml:space="preserve"> المنتقاة مع هرم </w:t>
      </w:r>
      <w:proofErr w:type="spellStart"/>
      <w:r w:rsidRPr="00B45AF1">
        <w:rPr>
          <w:rFonts w:hint="cs"/>
          <w:sz w:val="36"/>
          <w:szCs w:val="36"/>
          <w:u w:val="single"/>
          <w:rtl/>
        </w:rPr>
        <w:t>ماسلو</w:t>
      </w:r>
      <w:proofErr w:type="spellEnd"/>
      <w:r w:rsidRPr="00B45AF1">
        <w:rPr>
          <w:rFonts w:hint="cs"/>
          <w:sz w:val="36"/>
          <w:szCs w:val="36"/>
          <w:u w:val="single"/>
          <w:rtl/>
        </w:rPr>
        <w:t xml:space="preserve"> للحاجيات</w:t>
      </w:r>
    </w:p>
    <w:p w:rsidR="00B45AF1" w:rsidRPr="00B45AF1" w:rsidRDefault="00B45AF1" w:rsidP="00B45AF1">
      <w:pPr>
        <w:bidi/>
        <w:spacing w:after="0"/>
        <w:jc w:val="center"/>
        <w:rPr>
          <w:sz w:val="36"/>
          <w:szCs w:val="36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792"/>
        <w:gridCol w:w="313"/>
        <w:gridCol w:w="4263"/>
        <w:gridCol w:w="222"/>
        <w:gridCol w:w="2337"/>
        <w:gridCol w:w="235"/>
        <w:gridCol w:w="921"/>
        <w:gridCol w:w="265"/>
        <w:gridCol w:w="747"/>
      </w:tblGrid>
      <w:tr w:rsidR="00556FEB" w:rsidTr="00556FEB">
        <w:tc>
          <w:tcPr>
            <w:tcW w:w="792" w:type="dxa"/>
            <w:tcBorders>
              <w:bottom w:val="single" w:sz="4" w:space="0" w:color="auto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رقم العبارة</w:t>
            </w: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العبارة المنتقاة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هرم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ماسلو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للحاجيات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ينطبق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لا ينطبق</w:t>
            </w:r>
          </w:p>
        </w:tc>
      </w:tr>
      <w:tr w:rsidR="00556FEB" w:rsidTr="00556FEB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ED0A64">
        <w:trPr>
          <w:trHeight w:val="567"/>
        </w:trPr>
        <w:tc>
          <w:tcPr>
            <w:tcW w:w="792" w:type="dxa"/>
            <w:tcBorders>
              <w:bottom w:val="single" w:sz="4" w:space="0" w:color="auto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ضرورة فيسيولوجيّة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556FEB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ED0A64">
        <w:trPr>
          <w:trHeight w:val="567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266203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الأمان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556FEB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266203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ED0A64">
        <w:trPr>
          <w:trHeight w:val="567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266203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حاجة اجتماعيّة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556FEB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266203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ED0A64">
        <w:trPr>
          <w:trHeight w:val="567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266203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تقدير الذّات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556FEB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266203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ED0A64">
        <w:trPr>
          <w:trHeight w:val="567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تحقيق الذّات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  <w:tr w:rsidR="00556FEB" w:rsidTr="00556FEB"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6FEB" w:rsidRDefault="00556FEB" w:rsidP="00B8136F">
            <w:pPr>
              <w:bidi/>
              <w:spacing w:after="0"/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341375" w:rsidRDefault="00341375" w:rsidP="00341375">
      <w:pPr>
        <w:bidi/>
        <w:spacing w:after="0"/>
        <w:rPr>
          <w:sz w:val="28"/>
          <w:szCs w:val="28"/>
          <w:rtl/>
        </w:rPr>
      </w:pPr>
    </w:p>
    <w:p w:rsidR="007B0310" w:rsidRDefault="00973F3E" w:rsidP="000F12FC">
      <w:pPr>
        <w:bidi/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إذا كانت العبارات المنتقاة لا </w:t>
      </w:r>
      <w:proofErr w:type="gramStart"/>
      <w:r>
        <w:rPr>
          <w:rFonts w:hint="cs"/>
          <w:sz w:val="28"/>
          <w:szCs w:val="28"/>
          <w:rtl/>
        </w:rPr>
        <w:t>تنطبق</w:t>
      </w:r>
      <w:r w:rsidR="00B45AF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،</w:t>
      </w:r>
      <w:proofErr w:type="gramEnd"/>
      <w:r>
        <w:rPr>
          <w:rFonts w:hint="cs"/>
          <w:sz w:val="28"/>
          <w:szCs w:val="28"/>
          <w:rtl/>
        </w:rPr>
        <w:t xml:space="preserve"> لابدّ من إعادة </w:t>
      </w:r>
      <w:r w:rsidR="000F12FC">
        <w:rPr>
          <w:rFonts w:hint="cs"/>
          <w:sz w:val="28"/>
          <w:szCs w:val="28"/>
          <w:rtl/>
        </w:rPr>
        <w:t>انتقاء</w:t>
      </w:r>
      <w:r>
        <w:rPr>
          <w:rFonts w:hint="cs"/>
          <w:sz w:val="28"/>
          <w:szCs w:val="28"/>
          <w:rtl/>
        </w:rPr>
        <w:t xml:space="preserve"> عبارات أخرى تنسجم مع هرم </w:t>
      </w:r>
      <w:proofErr w:type="spellStart"/>
      <w:r>
        <w:rPr>
          <w:rFonts w:hint="cs"/>
          <w:sz w:val="28"/>
          <w:szCs w:val="28"/>
          <w:rtl/>
        </w:rPr>
        <w:t>ماسلو</w:t>
      </w:r>
      <w:proofErr w:type="spellEnd"/>
      <w:r>
        <w:rPr>
          <w:rFonts w:hint="cs"/>
          <w:sz w:val="28"/>
          <w:szCs w:val="28"/>
          <w:rtl/>
        </w:rPr>
        <w:t xml:space="preserve"> للحاجيات</w:t>
      </w:r>
    </w:p>
    <w:p w:rsidR="009A3F1E" w:rsidRDefault="009A3F1E" w:rsidP="009A3F1E">
      <w:pPr>
        <w:bidi/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إذا كانت العبارات لا تنسجم مع هرم </w:t>
      </w:r>
      <w:proofErr w:type="spellStart"/>
      <w:r>
        <w:rPr>
          <w:rFonts w:hint="cs"/>
          <w:sz w:val="28"/>
          <w:szCs w:val="28"/>
          <w:rtl/>
        </w:rPr>
        <w:t>مارسو</w:t>
      </w:r>
      <w:proofErr w:type="spellEnd"/>
      <w:r>
        <w:rPr>
          <w:rFonts w:hint="cs"/>
          <w:sz w:val="28"/>
          <w:szCs w:val="28"/>
          <w:rtl/>
        </w:rPr>
        <w:t>، قم ببناء عبارات جديدة لتنسجم معه</w:t>
      </w:r>
    </w:p>
    <w:p w:rsidR="009A3F1E" w:rsidRDefault="009A3F1E" w:rsidP="009A3F1E">
      <w:pPr>
        <w:bidi/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ماذا </w:t>
      </w:r>
      <w:proofErr w:type="gramStart"/>
      <w:r>
        <w:rPr>
          <w:rFonts w:hint="cs"/>
          <w:sz w:val="28"/>
          <w:szCs w:val="28"/>
          <w:rtl/>
        </w:rPr>
        <w:t>تستنتج ؟</w:t>
      </w:r>
      <w:proofErr w:type="gramEnd"/>
    </w:p>
    <w:p w:rsidR="00866D4A" w:rsidRDefault="001E2769" w:rsidP="00866D4A">
      <w:pPr>
        <w:bidi/>
        <w:spacing w:after="0"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eastAsia="fr-FR"/>
        </w:rPr>
        <w:pict>
          <v:rect id="_x0000_s1026" style="position:absolute;left:0;text-align:left;margin-left:44.85pt;margin-top:5.4pt;width:495.85pt;height:143.3pt;z-index:251658240">
            <v:textbox>
              <w:txbxContent>
                <w:p w:rsidR="00866D4A" w:rsidRPr="00866D4A" w:rsidRDefault="00866D4A" w:rsidP="00866D4A">
                  <w:pPr>
                    <w:bidi/>
                    <w:rPr>
                      <w:sz w:val="28"/>
                      <w:szCs w:val="28"/>
                      <w:rtl/>
                      <w:lang w:bidi="ar-DZ"/>
                    </w:rPr>
                  </w:pPr>
                  <w:r w:rsidRPr="00866D4A">
                    <w:rPr>
                      <w:rFonts w:hint="cs"/>
                      <w:sz w:val="28"/>
                      <w:szCs w:val="28"/>
                      <w:rtl/>
                      <w:lang w:bidi="ar-DZ"/>
                    </w:rPr>
                    <w:t>النّظام التّربوي هو:</w:t>
                  </w:r>
                </w:p>
                <w:p w:rsidR="00866D4A" w:rsidRDefault="00866D4A" w:rsidP="00866D4A">
                  <w:pPr>
                    <w:bidi/>
                    <w:rPr>
                      <w:lang w:bidi="ar-DZ"/>
                    </w:rPr>
                  </w:pPr>
                </w:p>
              </w:txbxContent>
            </v:textbox>
          </v:rect>
        </w:pict>
      </w: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Default="001E2769" w:rsidP="00853761">
      <w:pPr>
        <w:bidi/>
        <w:spacing w:after="0"/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eastAsia="fr-FR"/>
        </w:rPr>
        <w:pict>
          <v:rect id="_x0000_s1047" style="position:absolute;left:0;text-align:left;margin-left:61.9pt;margin-top:12.8pt;width:439.5pt;height:209.2pt;z-index:251674624" filled="f"/>
        </w:pict>
      </w:r>
    </w:p>
    <w:p w:rsidR="00853761" w:rsidRDefault="00853761" w:rsidP="00853761">
      <w:pPr>
        <w:bidi/>
        <w:spacing w:after="0"/>
        <w:rPr>
          <w:sz w:val="28"/>
          <w:szCs w:val="28"/>
          <w:rtl/>
        </w:rPr>
      </w:pPr>
    </w:p>
    <w:p w:rsidR="00853761" w:rsidRPr="0028239A" w:rsidRDefault="001E2769" w:rsidP="00853761">
      <w:pPr>
        <w:bidi/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ect id="_x0000_s1050" style="position:absolute;left:0;text-align:left;margin-left:63.3pt;margin-top:154.9pt;width:59.8pt;height:28.65pt;z-index:251676672" stroked="f">
            <v:textbox>
              <w:txbxContent>
                <w:p w:rsidR="002B4F27" w:rsidRPr="002B4F27" w:rsidRDefault="002B4F27" w:rsidP="002B4F27">
                  <w:pPr>
                    <w:bidi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</w:pPr>
                  <w:r w:rsidRPr="002B4F27">
                    <w:rPr>
                      <w:rFonts w:cs="KFGQPC Uthman Taha Naskh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البيئة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rect id="_x0000_s1048" style="position:absolute;left:0;text-align:left;margin-left:209.5pt;margin-top:195.2pt;width:132.45pt;height:35.3pt;z-index:251675648">
            <v:textbox>
              <w:txbxContent>
                <w:p w:rsidR="00CD411E" w:rsidRPr="00CD411E" w:rsidRDefault="00CD411E" w:rsidP="002B4F27">
                  <w:pPr>
                    <w:bidi/>
                    <w:jc w:val="center"/>
                    <w:rPr>
                      <w:rFonts w:cs="KFGQPC Uthman Taha Naskh"/>
                      <w:sz w:val="32"/>
                      <w:szCs w:val="32"/>
                      <w:lang w:bidi="ar-DZ"/>
                    </w:rPr>
                  </w:pPr>
                  <w:r>
                    <w:rPr>
                      <w:rFonts w:cs="KFGQPC Uthman Taha Naskh" w:hint="cs"/>
                      <w:sz w:val="32"/>
                      <w:szCs w:val="32"/>
                      <w:rtl/>
                      <w:lang w:bidi="ar-DZ"/>
                    </w:rPr>
                    <w:t>م</w:t>
                  </w:r>
                  <w:r w:rsidR="002B4F27">
                    <w:rPr>
                      <w:rFonts w:cs="KFGQPC Uthman Taha Naskh" w:hint="cs"/>
                      <w:sz w:val="32"/>
                      <w:szCs w:val="32"/>
                      <w:rtl/>
                      <w:lang w:bidi="ar-DZ"/>
                    </w:rPr>
                    <w:t>كوّنات</w:t>
                  </w:r>
                  <w:r w:rsidRPr="00CD411E">
                    <w:rPr>
                      <w:rFonts w:cs="KFGQPC Uthman Taha Naskh" w:hint="cs"/>
                      <w:sz w:val="32"/>
                      <w:szCs w:val="32"/>
                      <w:rtl/>
                      <w:lang w:bidi="ar-DZ"/>
                    </w:rPr>
                    <w:t xml:space="preserve"> النّظام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rect id="_x0000_s1042" style="position:absolute;left:0;text-align:left;margin-left:228.25pt;margin-top:141.2pt;width:93.25pt;height:28.5pt;z-index:251673600" fillcolor="gray [1629]" stroked="f">
            <v:textbox>
              <w:txbxContent>
                <w:p w:rsidR="00214691" w:rsidRPr="00F44B21" w:rsidRDefault="00214691" w:rsidP="00214691">
                  <w:pPr>
                    <w:bidi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</w:pPr>
                  <w:r w:rsidRPr="00F44B21">
                    <w:rPr>
                      <w:rFonts w:cs="KFGQPC Uthman Taha Naskh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التّغذية الرّاجعة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437.5pt;margin-top:133.1pt;width:0;height:22.5pt;flip:y;z-index:251672576" o:connectortype="straight" strokecolor="red" strokeweight="2.25p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shape id="_x0000_s1040" type="#_x0000_t32" style="position:absolute;left:0;text-align:left;margin-left:126.5pt;margin-top:155.6pt;width:312.3pt;height:0;z-index:251671552" o:connectortype="straight" strokecolor="red" strokeweight="2.25pt"/>
        </w:pict>
      </w:r>
      <w:r>
        <w:rPr>
          <w:noProof/>
          <w:sz w:val="28"/>
          <w:szCs w:val="28"/>
          <w:lang w:eastAsia="fr-FR"/>
        </w:rPr>
        <w:pict>
          <v:shape id="_x0000_s1039" type="#_x0000_t32" style="position:absolute;left:0;text-align:left;margin-left:126.5pt;margin-top:133.1pt;width:0;height:23.2pt;z-index:251670528" o:connectortype="straight" strokecolor="red" strokeweight="2.25p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rect id="_x0000_s1029" style="position:absolute;left:0;text-align:left;margin-left:83.25pt;margin-top:1.35pt;width:89pt;height:132.45pt;z-index:251661312" fillcolor="#ffc000" stroked="f">
            <v:textbox>
              <w:txbxContent>
                <w:p w:rsidR="001F1670" w:rsidRPr="0064794F" w:rsidRDefault="001F1670" w:rsidP="001F1670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  <w:r>
                    <w:rPr>
                      <w:rFonts w:cs="KFGQPC Uthman Taha Naskh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المخرجات</w:t>
                  </w:r>
                </w:p>
                <w:p w:rsidR="001F1670" w:rsidRPr="0064794F" w:rsidRDefault="001F1670" w:rsidP="001F1670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64794F">
                    <w:rPr>
                      <w:rFonts w:cs="KFGQPC Uthman Taha Naskh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- بشريّة</w:t>
                  </w:r>
                </w:p>
                <w:p w:rsidR="001F1670" w:rsidRPr="0064794F" w:rsidRDefault="001F1670" w:rsidP="001F1670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64794F">
                    <w:rPr>
                      <w:rFonts w:cs="KFGQPC Uthman Taha Naskh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- مادّية</w:t>
                  </w:r>
                </w:p>
                <w:p w:rsidR="001F1670" w:rsidRPr="0064794F" w:rsidRDefault="001F1670" w:rsidP="001F1670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</w:pPr>
                  <w:r w:rsidRPr="0064794F">
                    <w:rPr>
                      <w:rFonts w:cs="KFGQPC Uthman Taha Naskh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- معنويّة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shape id="_x0000_s1038" type="#_x0000_t32" style="position:absolute;left:0;text-align:left;margin-left:172.25pt;margin-top:67.25pt;width:40.75pt;height:0;flip:x;z-index:251669504" o:connectortype="straight" strokecolor="red" strokeweight="2.25p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rect id="_x0000_s1027" style="position:absolute;left:0;text-align:left;margin-left:394.8pt;margin-top:.65pt;width:89pt;height:132.45pt;z-index:251659264" fillcolor="#a8d08d [1945]" stroked="f">
            <v:textbox>
              <w:txbxContent>
                <w:p w:rsidR="00853761" w:rsidRPr="0064794F" w:rsidRDefault="00853761" w:rsidP="0064794F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  <w:r w:rsidRPr="0064794F">
                    <w:rPr>
                      <w:rFonts w:cs="KFGQPC Uthman Taha Naskh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المدخلات</w:t>
                  </w:r>
                </w:p>
                <w:p w:rsidR="00853761" w:rsidRPr="0064794F" w:rsidRDefault="00853761" w:rsidP="0064794F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64794F">
                    <w:rPr>
                      <w:rFonts w:cs="KFGQPC Uthman Taha Naskh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- بشريّة</w:t>
                  </w:r>
                </w:p>
                <w:p w:rsidR="00853761" w:rsidRPr="0064794F" w:rsidRDefault="00853761" w:rsidP="0064794F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  <w:r w:rsidRPr="0064794F">
                    <w:rPr>
                      <w:rFonts w:cs="KFGQPC Uthman Taha Naskh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- مادّية</w:t>
                  </w:r>
                </w:p>
                <w:p w:rsidR="00853761" w:rsidRPr="0064794F" w:rsidRDefault="00853761" w:rsidP="0064794F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</w:pPr>
                  <w:r w:rsidRPr="0064794F">
                    <w:rPr>
                      <w:rFonts w:cs="KFGQPC Uthman Taha Naskh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- معنويّة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shape id="_x0000_s1037" type="#_x0000_t32" style="position:absolute;left:0;text-align:left;margin-left:351.85pt;margin-top:67.25pt;width:40.75pt;height:0;flip:x;z-index:251668480" o:connectortype="straight" strokecolor="red" strokeweight="2.25p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rect id="_x0000_s1036" style="position:absolute;left:0;text-align:left;margin-left:213.3pt;margin-top:98.5pt;width:3.95pt;height:23.8pt;z-index:251667456" fillcolor="#f4b083 [1941]" stroked="f">
            <v:textbox>
              <w:txbxContent>
                <w:p w:rsidR="00F81B14" w:rsidRPr="00A44675" w:rsidRDefault="00F81B14" w:rsidP="00F81B14">
                  <w:pPr>
                    <w:rPr>
                      <w:lang w:bidi="ar-DZ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rect id="_x0000_s1034" style="position:absolute;left:0;text-align:left;margin-left:218.45pt;margin-top:98.5pt;width:4.65pt;height:23.8pt;z-index:251666432" fillcolor="#f4b083 [1941]" stroked="f">
            <v:textbox>
              <w:txbxContent>
                <w:p w:rsidR="00A44675" w:rsidRPr="00A44675" w:rsidRDefault="00A44675" w:rsidP="00A44675">
                  <w:pPr>
                    <w:rPr>
                      <w:lang w:bidi="ar-DZ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rect id="_x0000_s1032" style="position:absolute;left:0;text-align:left;margin-left:223.8pt;margin-top:98.5pt;width:40.05pt;height:23.8pt;z-index:251664384" fillcolor="#f4b083 [1941]" stroked="f">
            <v:textbox>
              <w:txbxContent>
                <w:p w:rsidR="00F85A28" w:rsidRPr="003E3C2E" w:rsidRDefault="00F85A28" w:rsidP="00F85A28">
                  <w:pPr>
                    <w:bidi/>
                    <w:jc w:val="center"/>
                    <w:rPr>
                      <w:rFonts w:cs="KFGQPC Uthman Taha Naskh"/>
                      <w:b/>
                      <w:bCs/>
                      <w:sz w:val="24"/>
                      <w:szCs w:val="24"/>
                      <w:lang w:bidi="ar-DZ"/>
                    </w:rPr>
                  </w:pPr>
                  <w:r>
                    <w:rPr>
                      <w:rFonts w:cs="KFGQPC Uthman Taha Naskh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تقويم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rect id="_x0000_s1031" style="position:absolute;left:0;text-align:left;margin-left:264.8pt;margin-top:98.5pt;width:39.9pt;height:23.8pt;z-index:251663360" fillcolor="#c45911 [2405]" stroked="f">
            <v:textbox>
              <w:txbxContent>
                <w:p w:rsidR="003E3C2E" w:rsidRPr="00A44675" w:rsidRDefault="003E3C2E" w:rsidP="003E3C2E">
                  <w:pPr>
                    <w:bidi/>
                    <w:jc w:val="center"/>
                    <w:rPr>
                      <w:rFonts w:cs="KFGQPC Uthman Taha Naskh"/>
                      <w:b/>
                      <w:bCs/>
                      <w:color w:val="D9D9D9" w:themeColor="background1" w:themeShade="D9"/>
                      <w:sz w:val="24"/>
                      <w:szCs w:val="24"/>
                      <w:lang w:bidi="ar-DZ"/>
                    </w:rPr>
                  </w:pPr>
                  <w:r w:rsidRPr="00A44675">
                    <w:rPr>
                      <w:rFonts w:cs="KFGQPC Uthman Taha Naskh" w:hint="cs"/>
                      <w:b/>
                      <w:bCs/>
                      <w:color w:val="D9D9D9" w:themeColor="background1" w:themeShade="D9"/>
                      <w:sz w:val="24"/>
                      <w:szCs w:val="24"/>
                      <w:rtl/>
                      <w:lang w:bidi="ar-DZ"/>
                    </w:rPr>
                    <w:t>تنفيذ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rect id="_x0000_s1033" style="position:absolute;left:0;text-align:left;margin-left:306.1pt;margin-top:98.5pt;width:3.85pt;height:23.8pt;z-index:251665408" fillcolor="#c45911 [2405]" stroked="f">
            <v:textbox>
              <w:txbxContent>
                <w:p w:rsidR="00A44675" w:rsidRPr="00A44675" w:rsidRDefault="00A44675" w:rsidP="00A44675">
                  <w:pPr>
                    <w:rPr>
                      <w:lang w:bidi="ar-DZ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rect id="_x0000_s1030" style="position:absolute;left:0;text-align:left;margin-left:311.25pt;margin-top:98.5pt;width:41.3pt;height:23.8pt;z-index:251662336" fillcolor="#823b0b [1605]" stroked="f">
            <v:textbox>
              <w:txbxContent>
                <w:p w:rsidR="003E3C2E" w:rsidRPr="00F85A28" w:rsidRDefault="003E3C2E" w:rsidP="003E3C2E">
                  <w:pPr>
                    <w:bidi/>
                    <w:jc w:val="center"/>
                    <w:rPr>
                      <w:rFonts w:cs="KFGQPC Uthman Taha Naskh"/>
                      <w:b/>
                      <w:bCs/>
                      <w:color w:val="FFFFFF" w:themeColor="background1"/>
                      <w:sz w:val="24"/>
                      <w:szCs w:val="24"/>
                      <w:lang w:bidi="ar-DZ"/>
                    </w:rPr>
                  </w:pPr>
                  <w:r w:rsidRPr="00F85A28">
                    <w:rPr>
                      <w:rFonts w:cs="KFGQPC Uthman Taha Naskh" w:hint="cs"/>
                      <w:b/>
                      <w:bCs/>
                      <w:color w:val="FFFFFF" w:themeColor="background1"/>
                      <w:sz w:val="24"/>
                      <w:szCs w:val="24"/>
                      <w:rtl/>
                      <w:lang w:bidi="ar-DZ"/>
                    </w:rPr>
                    <w:t>تخطيط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rect id="_x0000_s1028" style="position:absolute;left:0;text-align:left;margin-left:213.3pt;margin-top:2.05pt;width:139.25pt;height:90.35pt;z-index:251660288" fillcolor="#f7caac [1301]" stroked="f">
            <v:textbox>
              <w:txbxContent>
                <w:p w:rsidR="0064794F" w:rsidRPr="0064794F" w:rsidRDefault="001F1670" w:rsidP="0064794F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  <w:r>
                    <w:rPr>
                      <w:rFonts w:cs="KFGQPC Uthman Taha Naskh"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العمليّات</w:t>
                  </w:r>
                </w:p>
                <w:p w:rsidR="0064794F" w:rsidRPr="001F1670" w:rsidRDefault="001F1670" w:rsidP="0064794F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28"/>
                      <w:szCs w:val="28"/>
                      <w:lang w:bidi="ar-DZ"/>
                    </w:rPr>
                  </w:pPr>
                  <w:r w:rsidRPr="001F1670">
                    <w:rPr>
                      <w:rFonts w:cs="KFGQPC Uthman Taha Naskh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الإجراءات التّحويليّة</w:t>
                  </w:r>
                  <w:r w:rsidR="00510D30">
                    <w:rPr>
                      <w:rFonts w:cs="KFGQPC Uthman Taha Naskh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التي تطرأ على المدخلات</w:t>
                  </w:r>
                </w:p>
              </w:txbxContent>
            </v:textbox>
          </v:rect>
        </w:pict>
      </w:r>
    </w:p>
    <w:sectPr w:rsidR="00853761" w:rsidRPr="0028239A" w:rsidSect="00AA25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AF3" w:rsidRDefault="000A4AF3" w:rsidP="0021528E">
      <w:pPr>
        <w:spacing w:after="0" w:line="240" w:lineRule="auto"/>
      </w:pPr>
      <w:r>
        <w:separator/>
      </w:r>
    </w:p>
  </w:endnote>
  <w:endnote w:type="continuationSeparator" w:id="0">
    <w:p w:rsidR="000A4AF3" w:rsidRDefault="000A4AF3" w:rsidP="0021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769" w:rsidRDefault="001E276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46842"/>
      <w:docPartObj>
        <w:docPartGallery w:val="Page Numbers (Bottom of Page)"/>
        <w:docPartUnique/>
      </w:docPartObj>
    </w:sdtPr>
    <w:sdtEndPr/>
    <w:sdtContent>
      <w:p w:rsidR="00DD365B" w:rsidRDefault="001E2769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B4F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365B" w:rsidRDefault="00DD365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769" w:rsidRDefault="001E276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AF3" w:rsidRDefault="000A4AF3" w:rsidP="0021528E">
      <w:pPr>
        <w:spacing w:after="0" w:line="240" w:lineRule="auto"/>
      </w:pPr>
      <w:r>
        <w:separator/>
      </w:r>
    </w:p>
  </w:footnote>
  <w:footnote w:type="continuationSeparator" w:id="0">
    <w:p w:rsidR="000A4AF3" w:rsidRDefault="000A4AF3" w:rsidP="00215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769" w:rsidRDefault="001E27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480"/>
      <w:gridCol w:w="1550"/>
    </w:tblGrid>
    <w:tr w:rsidR="00673043" w:rsidRPr="00673043">
      <w:trPr>
        <w:trHeight w:val="288"/>
      </w:trPr>
      <w:sdt>
        <w:sdtPr>
          <w:rPr>
            <w:rFonts w:asciiTheme="majorHAnsi" w:eastAsiaTheme="majorEastAsia" w:hAnsiTheme="majorHAnsi" w:cstheme="majorBidi"/>
            <w:sz w:val="32"/>
            <w:szCs w:val="32"/>
          </w:rPr>
          <w:alias w:val="Titre"/>
          <w:id w:val="77761602"/>
          <w:placeholder>
            <w:docPart w:val="FD97CD11435F4EE9A4409E7D52FB9C3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673043" w:rsidRPr="00673043" w:rsidRDefault="008E2918" w:rsidP="008E2918">
              <w:pPr>
                <w:pStyle w:val="a6"/>
                <w:jc w:val="right"/>
                <w:rPr>
                  <w:rFonts w:asciiTheme="majorHAnsi" w:eastAsiaTheme="majorEastAsia" w:hAnsiTheme="majorHAnsi" w:cstheme="majorBidi"/>
                  <w:sz w:val="32"/>
                  <w:szCs w:val="32"/>
                </w:rPr>
              </w:pPr>
              <w:r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 xml:space="preserve">النّظام التّربوي والمناهج                           </w:t>
              </w:r>
              <w:r w:rsidR="00673043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 xml:space="preserve">  </w:t>
              </w:r>
              <w:r w:rsidR="00673043" w:rsidRPr="00673043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 xml:space="preserve">      </w:t>
              </w:r>
              <w:r w:rsidR="001E2769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>ورقة عمل1</w:t>
              </w:r>
              <w:r w:rsidR="00673043" w:rsidRPr="00673043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 xml:space="preserve">           </w:t>
              </w:r>
              <w:r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 xml:space="preserve">   </w:t>
              </w:r>
              <w:r w:rsidR="00673043" w:rsidRPr="00673043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 xml:space="preserve">  </w:t>
              </w:r>
              <w:proofErr w:type="spellStart"/>
              <w:r w:rsidR="00673043" w:rsidRPr="00673043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>م.ع.ب</w:t>
              </w:r>
              <w:proofErr w:type="spellEnd"/>
              <w:r w:rsidR="00673043" w:rsidRPr="00673043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 xml:space="preserve"> </w:t>
              </w:r>
              <w:r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  <w:lang w:bidi="ar-DZ"/>
                </w:rPr>
                <w:t>/01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472C4" w:themeColor="accent1"/>
            <w:sz w:val="32"/>
            <w:szCs w:val="32"/>
          </w:rPr>
          <w:alias w:val="Année"/>
          <w:id w:val="77761609"/>
          <w:placeholder>
            <w:docPart w:val="88D56B00785946E983971D97314693A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673043" w:rsidRPr="00673043" w:rsidRDefault="00CF4DEC" w:rsidP="00CF4DEC">
              <w:pPr>
                <w:pStyle w:val="a6"/>
                <w:rPr>
                  <w:rFonts w:asciiTheme="majorHAnsi" w:eastAsiaTheme="majorEastAsia" w:hAnsiTheme="majorHAnsi" w:cstheme="majorBidi"/>
                  <w:b/>
                  <w:bCs/>
                  <w:color w:val="4472C4" w:themeColor="accent1"/>
                  <w:sz w:val="32"/>
                  <w:szCs w:val="32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472C4" w:themeColor="accent1"/>
                  <w:sz w:val="32"/>
                  <w:szCs w:val="32"/>
                  <w:rtl/>
                </w:rPr>
                <w:t>.............</w:t>
              </w:r>
            </w:p>
          </w:tc>
        </w:sdtContent>
      </w:sdt>
    </w:tr>
  </w:tbl>
  <w:p w:rsidR="0021528E" w:rsidRDefault="0021528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769" w:rsidRDefault="001E27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8B5538"/>
    <w:multiLevelType w:val="hybridMultilevel"/>
    <w:tmpl w:val="F81E33A6"/>
    <w:lvl w:ilvl="0" w:tplc="B4CA47D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</w:rPr>
    </w:lvl>
    <w:lvl w:ilvl="1" w:tplc="486E0D98" w:tentative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489FE6" w:tentative="1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DDE2A002" w:tentative="1">
      <w:start w:val="1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Arial" w:hAnsi="Arial" w:hint="default"/>
      </w:rPr>
    </w:lvl>
    <w:lvl w:ilvl="4" w:tplc="07468116" w:tentative="1">
      <w:start w:val="1"/>
      <w:numFmt w:val="bullet"/>
      <w:lvlText w:val="-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AB56734E" w:tentative="1">
      <w:start w:val="1"/>
      <w:numFmt w:val="bullet"/>
      <w:lvlText w:val="-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FDD8D15E" w:tentative="1">
      <w:start w:val="1"/>
      <w:numFmt w:val="bullet"/>
      <w:lvlText w:val="-"/>
      <w:lvlJc w:val="left"/>
      <w:pPr>
        <w:tabs>
          <w:tab w:val="num" w:pos="5389"/>
        </w:tabs>
        <w:ind w:left="5389" w:hanging="360"/>
      </w:pPr>
      <w:rPr>
        <w:rFonts w:ascii="Arial" w:hAnsi="Arial" w:hint="default"/>
      </w:rPr>
    </w:lvl>
    <w:lvl w:ilvl="7" w:tplc="9BBE70F6" w:tentative="1">
      <w:start w:val="1"/>
      <w:numFmt w:val="bullet"/>
      <w:lvlText w:val="-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2F60CB10" w:tentative="1">
      <w:start w:val="1"/>
      <w:numFmt w:val="bullet"/>
      <w:lvlText w:val="-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hyphenationZone w:val="425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528E"/>
    <w:rsid w:val="00097A76"/>
    <w:rsid w:val="00097D0F"/>
    <w:rsid w:val="000A4AF3"/>
    <w:rsid w:val="000A511A"/>
    <w:rsid w:val="000D726E"/>
    <w:rsid w:val="000E0BF5"/>
    <w:rsid w:val="000F12FC"/>
    <w:rsid w:val="001437E3"/>
    <w:rsid w:val="0017751F"/>
    <w:rsid w:val="00183BDA"/>
    <w:rsid w:val="001A489D"/>
    <w:rsid w:val="001E2769"/>
    <w:rsid w:val="001F1670"/>
    <w:rsid w:val="001F3BDA"/>
    <w:rsid w:val="00211D19"/>
    <w:rsid w:val="00214691"/>
    <w:rsid w:val="0021528E"/>
    <w:rsid w:val="00220595"/>
    <w:rsid w:val="002230FB"/>
    <w:rsid w:val="00266203"/>
    <w:rsid w:val="00281DAD"/>
    <w:rsid w:val="0028239A"/>
    <w:rsid w:val="00295970"/>
    <w:rsid w:val="002A371C"/>
    <w:rsid w:val="002B4F27"/>
    <w:rsid w:val="002E47C3"/>
    <w:rsid w:val="0030175A"/>
    <w:rsid w:val="00321D7E"/>
    <w:rsid w:val="00341375"/>
    <w:rsid w:val="003B27E8"/>
    <w:rsid w:val="003E3C2E"/>
    <w:rsid w:val="00416D68"/>
    <w:rsid w:val="00447177"/>
    <w:rsid w:val="005062D8"/>
    <w:rsid w:val="00510D30"/>
    <w:rsid w:val="00512A31"/>
    <w:rsid w:val="005143B6"/>
    <w:rsid w:val="0053625F"/>
    <w:rsid w:val="00556FEB"/>
    <w:rsid w:val="005D1800"/>
    <w:rsid w:val="005D2265"/>
    <w:rsid w:val="0063578E"/>
    <w:rsid w:val="0064794F"/>
    <w:rsid w:val="006572F8"/>
    <w:rsid w:val="00673043"/>
    <w:rsid w:val="0067605D"/>
    <w:rsid w:val="006B51D0"/>
    <w:rsid w:val="006B61F9"/>
    <w:rsid w:val="006C42CB"/>
    <w:rsid w:val="006C7A86"/>
    <w:rsid w:val="0075708D"/>
    <w:rsid w:val="007B0310"/>
    <w:rsid w:val="007C08F7"/>
    <w:rsid w:val="007D3350"/>
    <w:rsid w:val="007D675B"/>
    <w:rsid w:val="00811A16"/>
    <w:rsid w:val="00853761"/>
    <w:rsid w:val="00866D4A"/>
    <w:rsid w:val="008E2918"/>
    <w:rsid w:val="008F22AF"/>
    <w:rsid w:val="00927F29"/>
    <w:rsid w:val="00930BDA"/>
    <w:rsid w:val="00960D99"/>
    <w:rsid w:val="00963CD5"/>
    <w:rsid w:val="00973F3E"/>
    <w:rsid w:val="009A3F1E"/>
    <w:rsid w:val="009D5743"/>
    <w:rsid w:val="00A138AD"/>
    <w:rsid w:val="00A44675"/>
    <w:rsid w:val="00A634C1"/>
    <w:rsid w:val="00A66B63"/>
    <w:rsid w:val="00A7743A"/>
    <w:rsid w:val="00A80DD0"/>
    <w:rsid w:val="00A81F15"/>
    <w:rsid w:val="00AA25A9"/>
    <w:rsid w:val="00AD50A8"/>
    <w:rsid w:val="00AE3CE1"/>
    <w:rsid w:val="00B45AF1"/>
    <w:rsid w:val="00B70688"/>
    <w:rsid w:val="00B73EC5"/>
    <w:rsid w:val="00B8136F"/>
    <w:rsid w:val="00B86D59"/>
    <w:rsid w:val="00C05B30"/>
    <w:rsid w:val="00C209F9"/>
    <w:rsid w:val="00C31E89"/>
    <w:rsid w:val="00C64DC5"/>
    <w:rsid w:val="00C82863"/>
    <w:rsid w:val="00C84D23"/>
    <w:rsid w:val="00C95BEF"/>
    <w:rsid w:val="00CC018D"/>
    <w:rsid w:val="00CD411E"/>
    <w:rsid w:val="00CF4DEC"/>
    <w:rsid w:val="00D14B08"/>
    <w:rsid w:val="00D31708"/>
    <w:rsid w:val="00D708A4"/>
    <w:rsid w:val="00D87514"/>
    <w:rsid w:val="00DA0C9C"/>
    <w:rsid w:val="00DD365B"/>
    <w:rsid w:val="00DE4380"/>
    <w:rsid w:val="00E509EE"/>
    <w:rsid w:val="00E56B3D"/>
    <w:rsid w:val="00E64A02"/>
    <w:rsid w:val="00E96E42"/>
    <w:rsid w:val="00ED0A64"/>
    <w:rsid w:val="00EF1E67"/>
    <w:rsid w:val="00F16D87"/>
    <w:rsid w:val="00F44B21"/>
    <w:rsid w:val="00F5620E"/>
    <w:rsid w:val="00F71CCE"/>
    <w:rsid w:val="00F81B14"/>
    <w:rsid w:val="00F85A28"/>
    <w:rsid w:val="00FD6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>
      <o:colormenu v:ext="edit" fillcolor="none" strokecolor="none"/>
    </o:shapedefaults>
    <o:shapelayout v:ext="edit">
      <o:idmap v:ext="edit" data="1"/>
      <o:rules v:ext="edit">
        <o:r id="V:Rule6" type="connector" idref="#_x0000_s1037"/>
        <o:r id="V:Rule7" type="connector" idref="#_x0000_s1038"/>
        <o:r id="V:Rule8" type="connector" idref="#_x0000_s1040"/>
        <o:r id="V:Rule9" type="connector" idref="#_x0000_s1041"/>
        <o:r id="V:Rule10" type="connector" idref="#_x0000_s1039"/>
      </o:rules>
    </o:shapelayout>
  </w:shapeDefaults>
  <w:decimalSymbol w:val="."/>
  <w:listSeparator w:val=";"/>
  <w14:docId w14:val="33E2D2CC"/>
  <w15:docId w15:val="{C168B3D6-5D21-4E98-BEFE-8BEC2069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528E"/>
    <w:pPr>
      <w:spacing w:after="200" w:line="276" w:lineRule="auto"/>
    </w:pPr>
    <w:rPr>
      <w:sz w:val="22"/>
      <w:szCs w:val="22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28E"/>
    <w:pPr>
      <w:spacing w:after="0" w:line="240" w:lineRule="auto"/>
    </w:pPr>
    <w:rPr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15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5">
    <w:name w:val="List Paragraph"/>
    <w:basedOn w:val="a"/>
    <w:uiPriority w:val="34"/>
    <w:qFormat/>
    <w:rsid w:val="002152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6">
    <w:name w:val="header"/>
    <w:basedOn w:val="a"/>
    <w:link w:val="Char"/>
    <w:uiPriority w:val="99"/>
    <w:unhideWhenUsed/>
    <w:rsid w:val="002152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21528E"/>
    <w:rPr>
      <w:sz w:val="22"/>
      <w:szCs w:val="22"/>
      <w:lang w:val="fr-FR"/>
    </w:rPr>
  </w:style>
  <w:style w:type="paragraph" w:styleId="a7">
    <w:name w:val="footer"/>
    <w:basedOn w:val="a"/>
    <w:link w:val="Char0"/>
    <w:uiPriority w:val="99"/>
    <w:unhideWhenUsed/>
    <w:rsid w:val="002152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21528E"/>
    <w:rPr>
      <w:sz w:val="22"/>
      <w:szCs w:val="22"/>
      <w:lang w:val="fr-FR"/>
    </w:rPr>
  </w:style>
  <w:style w:type="paragraph" w:styleId="a8">
    <w:name w:val="Balloon Text"/>
    <w:basedOn w:val="a"/>
    <w:link w:val="Char1"/>
    <w:uiPriority w:val="99"/>
    <w:semiHidden/>
    <w:unhideWhenUsed/>
    <w:rsid w:val="006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673043"/>
    <w:rPr>
      <w:rFonts w:ascii="Tahoma" w:hAnsi="Tahoma" w:cs="Tahoma"/>
      <w:sz w:val="16"/>
      <w:szCs w:val="16"/>
      <w:lang w:val="fr-FR"/>
    </w:rPr>
  </w:style>
  <w:style w:type="character" w:styleId="Hyperlink">
    <w:name w:val="Hyperlink"/>
    <w:basedOn w:val="a0"/>
    <w:uiPriority w:val="99"/>
    <w:semiHidden/>
    <w:unhideWhenUsed/>
    <w:rsid w:val="00B73E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D97CD11435F4EE9A4409E7D52FB9C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A98570-4FF0-4D9E-A303-1D0D1B0DC192}"/>
      </w:docPartPr>
      <w:docPartBody>
        <w:p w:rsidR="0009349A" w:rsidRDefault="007371DD" w:rsidP="007371DD">
          <w:pPr>
            <w:pStyle w:val="FD97CD11435F4EE9A4409E7D52FB9C3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88D56B00785946E983971D97314693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0C77B2-5093-466C-A3BE-E248600FCD6D}"/>
      </w:docPartPr>
      <w:docPartBody>
        <w:p w:rsidR="0009349A" w:rsidRDefault="007371DD" w:rsidP="007371DD">
          <w:pPr>
            <w:pStyle w:val="88D56B00785946E983971D97314693AE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1DD"/>
    <w:rsid w:val="0009349A"/>
    <w:rsid w:val="003F00C5"/>
    <w:rsid w:val="007371DD"/>
    <w:rsid w:val="00AE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97CD11435F4EE9A4409E7D52FB9C3F">
    <w:name w:val="FD97CD11435F4EE9A4409E7D52FB9C3F"/>
    <w:rsid w:val="007371DD"/>
  </w:style>
  <w:style w:type="paragraph" w:customStyle="1" w:styleId="88D56B00785946E983971D97314693AE">
    <w:name w:val="88D56B00785946E983971D97314693AE"/>
    <w:rsid w:val="007371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.............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النّظام التّربوي والمناهج                                                                       م.ع.ب /01</vt:lpstr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النّظام التّربوي والمناهج                                   ورقة عمل1                م.ع.ب /01</dc:title>
  <dc:creator>layachi adlene</dc:creator>
  <cp:lastModifiedBy>djedidi</cp:lastModifiedBy>
  <cp:revision>7</cp:revision>
  <dcterms:created xsi:type="dcterms:W3CDTF">2017-02-15T13:32:00Z</dcterms:created>
  <dcterms:modified xsi:type="dcterms:W3CDTF">2018-06-28T12:36:00Z</dcterms:modified>
</cp:coreProperties>
</file>